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46.0" w:type="dxa"/>
        <w:jc w:val="left"/>
        <w:tblInd w:w="108.0" w:type="dxa"/>
        <w:tblLayout w:type="fixed"/>
        <w:tblLook w:val="0400"/>
      </w:tblPr>
      <w:tblGrid>
        <w:gridCol w:w="3203"/>
        <w:gridCol w:w="3270"/>
        <w:gridCol w:w="3273"/>
        <w:tblGridChange w:id="0">
          <w:tblGrid>
            <w:gridCol w:w="3203"/>
            <w:gridCol w:w="3270"/>
            <w:gridCol w:w="3273"/>
          </w:tblGrid>
        </w:tblGridChange>
      </w:tblGrid>
      <w:tr>
        <w:trPr>
          <w:cantSplit w:val="0"/>
          <w:tblHeader w:val="0"/>
        </w:trPr>
        <w:tc>
          <w:tcPr/>
          <w:p w:rsidR="00000000" w:rsidDel="00000000" w:rsidP="00000000" w:rsidRDefault="00000000" w:rsidRPr="00000000" w14:paraId="00000002">
            <w:pPr>
              <w:pageBreakBefore w:val="0"/>
              <w:jc w:val="center"/>
              <w:rPr>
                <w:sz w:val="28"/>
                <w:szCs w:val="28"/>
              </w:rPr>
            </w:pPr>
            <w:r w:rsidDel="00000000" w:rsidR="00000000" w:rsidRPr="00000000">
              <w:rPr>
                <w:sz w:val="28"/>
                <w:szCs w:val="28"/>
              </w:rPr>
              <w:drawing>
                <wp:inline distB="0" distT="0" distL="114300" distR="114300">
                  <wp:extent cx="866775" cy="533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6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ageBreakBefore w:val="0"/>
              <w:jc w:val="center"/>
              <w:rPr>
                <w:sz w:val="28"/>
                <w:szCs w:val="28"/>
              </w:rPr>
            </w:pPr>
            <w:r w:rsidDel="00000000" w:rsidR="00000000" w:rsidRPr="00000000">
              <w:rPr>
                <w:i w:val="1"/>
                <w:sz w:val="28"/>
                <w:szCs w:val="28"/>
              </w:rPr>
              <w:drawing>
                <wp:inline distB="0" distT="0" distL="0" distR="0">
                  <wp:extent cx="584200" cy="5588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84200" cy="5588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4">
            <w:pPr>
              <w:pageBreakBefore w:val="0"/>
              <w:jc w:val="center"/>
              <w:rPr>
                <w:sz w:val="28"/>
                <w:szCs w:val="28"/>
              </w:rPr>
            </w:pPr>
            <w:r w:rsidDel="00000000" w:rsidR="00000000" w:rsidRPr="00000000">
              <w:rPr>
                <w:sz w:val="20"/>
                <w:szCs w:val="20"/>
              </w:rPr>
              <w:drawing>
                <wp:inline distB="0" distT="0" distL="0" distR="0">
                  <wp:extent cx="596900" cy="596900"/>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6900" cy="5969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pageBreakBefore w:val="0"/>
        <w:spacing w:line="240" w:lineRule="auto"/>
        <w:ind w:left="-1134" w:right="-755"/>
        <w:jc w:val="center"/>
        <w:rPr>
          <w:b w:val="1"/>
          <w:sz w:val="20"/>
          <w:szCs w:val="20"/>
        </w:rPr>
      </w:pPr>
      <w:r w:rsidDel="00000000" w:rsidR="00000000" w:rsidRPr="00000000">
        <w:rPr>
          <w:b w:val="1"/>
          <w:sz w:val="20"/>
          <w:szCs w:val="20"/>
          <w:rtl w:val="0"/>
        </w:rPr>
        <w:t xml:space="preserve">Istituto di Istruzione Secondaria Superiore  “R. Gorjux – N. Tridente –  C. Vivante”</w:t>
      </w:r>
    </w:p>
    <w:p w:rsidR="00000000" w:rsidDel="00000000" w:rsidP="00000000" w:rsidRDefault="00000000" w:rsidRPr="00000000" w14:paraId="00000006">
      <w:pPr>
        <w:pageBreakBefore w:val="0"/>
        <w:spacing w:line="240" w:lineRule="auto"/>
        <w:ind w:left="-1134" w:right="-755"/>
        <w:jc w:val="center"/>
        <w:rPr>
          <w:b w:val="1"/>
          <w:sz w:val="20"/>
          <w:szCs w:val="20"/>
        </w:rPr>
      </w:pPr>
      <w:r w:rsidDel="00000000" w:rsidR="00000000" w:rsidRPr="00000000">
        <w:rPr>
          <w:b w:val="1"/>
          <w:sz w:val="20"/>
          <w:szCs w:val="20"/>
          <w:rtl w:val="0"/>
        </w:rPr>
        <w:t xml:space="preserve">Polo Tecnico e Professionale Turistico – Grafico – Economico</w:t>
      </w:r>
    </w:p>
    <w:p w:rsidR="00000000" w:rsidDel="00000000" w:rsidP="00000000" w:rsidRDefault="00000000" w:rsidRPr="00000000" w14:paraId="00000007">
      <w:pPr>
        <w:pageBreakBefore w:val="0"/>
        <w:spacing w:line="240" w:lineRule="auto"/>
        <w:ind w:left="-1134" w:right="-755"/>
        <w:jc w:val="center"/>
        <w:rPr>
          <w:sz w:val="20"/>
          <w:szCs w:val="20"/>
        </w:rPr>
      </w:pPr>
      <w:r w:rsidDel="00000000" w:rsidR="00000000" w:rsidRPr="00000000">
        <w:rPr>
          <w:sz w:val="20"/>
          <w:szCs w:val="20"/>
          <w:rtl w:val="0"/>
        </w:rPr>
        <w:t xml:space="preserve">Direzione e Segreteria - SEDE GORJUX: Via Raffaele Bovio, s.n. - 70125 Bari – Tel./Fax: 0805461463 - 0805461506</w:t>
      </w:r>
    </w:p>
    <w:p w:rsidR="00000000" w:rsidDel="00000000" w:rsidP="00000000" w:rsidRDefault="00000000" w:rsidRPr="00000000" w14:paraId="00000008">
      <w:pPr>
        <w:pageBreakBefore w:val="0"/>
        <w:spacing w:line="240" w:lineRule="auto"/>
        <w:ind w:left="-1134" w:right="-755"/>
        <w:jc w:val="center"/>
        <w:rPr>
          <w:sz w:val="20"/>
          <w:szCs w:val="20"/>
        </w:rPr>
      </w:pPr>
      <w:r w:rsidDel="00000000" w:rsidR="00000000" w:rsidRPr="00000000">
        <w:rPr>
          <w:sz w:val="20"/>
          <w:szCs w:val="20"/>
          <w:rtl w:val="0"/>
        </w:rPr>
        <w:t xml:space="preserve">SEDE TRIDENTE: Viale Papa Giovanni XXIII, 59 - 70124 Bari - Tel. 0805574381 Fax 0805521551</w:t>
      </w:r>
    </w:p>
    <w:p w:rsidR="00000000" w:rsidDel="00000000" w:rsidP="00000000" w:rsidRDefault="00000000" w:rsidRPr="00000000" w14:paraId="00000009">
      <w:pPr>
        <w:pageBreakBefore w:val="0"/>
        <w:spacing w:line="240" w:lineRule="auto"/>
        <w:ind w:left="-1134" w:right="-755"/>
        <w:jc w:val="center"/>
        <w:rPr>
          <w:sz w:val="20"/>
          <w:szCs w:val="20"/>
        </w:rPr>
      </w:pPr>
      <w:r w:rsidDel="00000000" w:rsidR="00000000" w:rsidRPr="00000000">
        <w:rPr>
          <w:sz w:val="20"/>
          <w:szCs w:val="20"/>
          <w:rtl w:val="0"/>
        </w:rPr>
        <w:t xml:space="preserve">SEDE VIVANTE: Piazza Diaz, 10 – 70121 Bari – Tel.  0805540560 Fax 0805540965</w:t>
      </w:r>
    </w:p>
    <w:p w:rsidR="00000000" w:rsidDel="00000000" w:rsidP="00000000" w:rsidRDefault="00000000" w:rsidRPr="00000000" w14:paraId="0000000A">
      <w:pPr>
        <w:pageBreakBefore w:val="0"/>
        <w:pBdr>
          <w:bottom w:color="000000" w:space="1" w:sz="6" w:val="single"/>
        </w:pBdr>
        <w:spacing w:line="240" w:lineRule="auto"/>
        <w:ind w:left="-1134" w:right="-755"/>
        <w:jc w:val="center"/>
        <w:rPr>
          <w:sz w:val="18"/>
          <w:szCs w:val="18"/>
        </w:rPr>
      </w:pPr>
      <w:hyperlink r:id="rId9">
        <w:r w:rsidDel="00000000" w:rsidR="00000000" w:rsidRPr="00000000">
          <w:rPr>
            <w:color w:val="0000ff"/>
            <w:sz w:val="18"/>
            <w:szCs w:val="18"/>
            <w:u w:val="single"/>
            <w:rtl w:val="0"/>
          </w:rPr>
          <w:t xml:space="preserve">bais03700e@istruzione.it</w:t>
        </w:r>
      </w:hyperlink>
      <w:r w:rsidDel="00000000" w:rsidR="00000000" w:rsidRPr="00000000">
        <w:rPr>
          <w:sz w:val="18"/>
          <w:szCs w:val="18"/>
          <w:rtl w:val="0"/>
        </w:rPr>
        <w:t xml:space="preserve"> – </w:t>
      </w:r>
      <w:hyperlink r:id="rId10">
        <w:r w:rsidDel="00000000" w:rsidR="00000000" w:rsidRPr="00000000">
          <w:rPr>
            <w:color w:val="0000ff"/>
            <w:sz w:val="18"/>
            <w:szCs w:val="18"/>
            <w:u w:val="single"/>
            <w:rtl w:val="0"/>
          </w:rPr>
          <w:t xml:space="preserve">bais03700e@pec.istruzione.it</w:t>
        </w:r>
      </w:hyperlink>
      <w:r w:rsidDel="00000000" w:rsidR="00000000" w:rsidRPr="00000000">
        <w:rPr>
          <w:sz w:val="18"/>
          <w:szCs w:val="18"/>
          <w:rtl w:val="0"/>
        </w:rPr>
        <w:t xml:space="preserve"> - </w:t>
      </w:r>
      <w:hyperlink r:id="rId11">
        <w:r w:rsidDel="00000000" w:rsidR="00000000" w:rsidRPr="00000000">
          <w:rPr>
            <w:color w:val="0000ff"/>
            <w:sz w:val="18"/>
            <w:szCs w:val="18"/>
            <w:u w:val="single"/>
            <w:rtl w:val="0"/>
          </w:rPr>
          <w:t xml:space="preserve">www.istitutogorjuxtridentevivante.gov.it</w:t>
        </w:r>
      </w:hyperlink>
      <w:r w:rsidDel="00000000" w:rsidR="00000000" w:rsidRPr="00000000">
        <w:rPr>
          <w:sz w:val="18"/>
          <w:szCs w:val="18"/>
          <w:rtl w:val="0"/>
        </w:rPr>
        <w:t xml:space="preserve"> – Codice Fiscale 93062330720</w:t>
      </w:r>
    </w:p>
    <w:p w:rsidR="00000000" w:rsidDel="00000000" w:rsidP="00000000" w:rsidRDefault="00000000" w:rsidRPr="00000000" w14:paraId="0000000B">
      <w:pPr>
        <w:pageBreakBefore w:val="0"/>
        <w:jc w:val="center"/>
        <w:rPr>
          <w:b w:val="1"/>
          <w:sz w:val="28"/>
          <w:szCs w:val="28"/>
        </w:rPr>
      </w:pPr>
      <w:r w:rsidDel="00000000" w:rsidR="00000000" w:rsidRPr="00000000">
        <w:rPr>
          <w:rtl w:val="0"/>
        </w:rPr>
      </w:r>
    </w:p>
    <w:p w:rsidR="00000000" w:rsidDel="00000000" w:rsidP="00000000" w:rsidRDefault="00000000" w:rsidRPr="00000000" w14:paraId="0000000C">
      <w:pPr>
        <w:pageBreakBefore w:val="0"/>
        <w:spacing w:after="20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PATTO PER LO SVILUPPO PROFESSIONALE</w:t>
      </w:r>
    </w:p>
    <w:p w:rsidR="00000000" w:rsidDel="00000000" w:rsidP="00000000" w:rsidRDefault="00000000" w:rsidRPr="00000000" w14:paraId="0000000D">
      <w:pPr>
        <w:pageBreakBefore w:val="0"/>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pageBreakBefore w:val="0"/>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VISTO </w:t>
        <w:tab/>
        <w:tab/>
        <w:t xml:space="preserve">il Decreto Ministeriale 27 ottobre 2015, n. 850; </w:t>
      </w:r>
    </w:p>
    <w:p w:rsidR="00000000" w:rsidDel="00000000" w:rsidP="00000000" w:rsidRDefault="00000000" w:rsidRPr="00000000" w14:paraId="0000000F">
      <w:pPr>
        <w:pageBreakBefore w:val="0"/>
        <w:spacing w:after="20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VISTA </w:t>
        <w:tab/>
        <w:tab/>
        <w:t xml:space="preserve">la Nota Ministeriale 04 ottobre 2021 n. 0030345; </w:t>
      </w:r>
    </w:p>
    <w:p w:rsidR="00000000" w:rsidDel="00000000" w:rsidP="00000000" w:rsidRDefault="00000000" w:rsidRPr="00000000" w14:paraId="00000010">
      <w:pPr>
        <w:pageBreakBefore w:val="0"/>
        <w:spacing w:after="200" w:lineRule="auto"/>
        <w:ind w:left="1416" w:hanging="1410"/>
        <w:jc w:val="both"/>
        <w:rPr>
          <w:rFonts w:ascii="Calibri" w:cs="Calibri" w:eastAsia="Calibri" w:hAnsi="Calibri"/>
        </w:rPr>
      </w:pPr>
      <w:r w:rsidDel="00000000" w:rsidR="00000000" w:rsidRPr="00000000">
        <w:rPr>
          <w:rFonts w:ascii="Calibri" w:cs="Calibri" w:eastAsia="Calibri" w:hAnsi="Calibri"/>
          <w:rtl w:val="0"/>
        </w:rPr>
        <w:t xml:space="preserve">ANALIZZATA </w:t>
        <w:tab/>
        <w:t xml:space="preserve">la documentazione interna, il PTOF e il curriculum degli studi del docente in periodo di prova prof. ----, </w:t>
      </w:r>
    </w:p>
    <w:p w:rsidR="00000000" w:rsidDel="00000000" w:rsidP="00000000" w:rsidRDefault="00000000" w:rsidRPr="00000000" w14:paraId="00000011">
      <w:pPr>
        <w:pageBreakBefore w:val="0"/>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VALUTATO </w:t>
        <w:tab/>
        <w:t xml:space="preserve">il bilancio iniziale di competenze,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1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&lt;&lt;Il/La&gt;&gt;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sottoscritt&lt;&lt;o/a&gt;&gt;  &lt;&lt;</w:t>
      </w:r>
      <w:r w:rsidDel="00000000" w:rsidR="00000000" w:rsidRPr="00000000">
        <w:rPr>
          <w:rFonts w:ascii="Calibri" w:cs="Calibri" w:eastAsia="Calibri" w:hAnsi="Calibri"/>
          <w:rtl w:val="0"/>
        </w:rPr>
        <w:t xml:space="preserve">cognome&gt;&gt;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docente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di &lt;&lt;</w:t>
      </w:r>
      <w:r w:rsidDel="00000000" w:rsidR="00000000" w:rsidRPr="00000000">
        <w:rPr>
          <w:rFonts w:ascii="Calibri" w:cs="Calibri" w:eastAsia="Calibri" w:hAnsi="Calibri"/>
          <w:rtl w:val="0"/>
        </w:rPr>
        <w:t xml:space="preserve">materia&gt;&gt;</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  periodo  di  formazione  e  di  prova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si </w:t>
      </w:r>
      <w:r w:rsidDel="00000000" w:rsidR="00000000" w:rsidRPr="00000000">
        <w:rPr>
          <w:rFonts w:ascii="Calibri" w:cs="Calibri" w:eastAsia="Calibri" w:hAnsi="Calibri"/>
          <w:rtl w:val="0"/>
        </w:rPr>
        <w:t xml:space="preserve">impegna a frequentare, coerentemente con quanto dichiarato nel bilancio iniziale delle competenze, le  attività formative sotto indicate, finalizzate allo sviluppo professionale e al rafforzamento delle  proprie competenze didattiche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21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il sottoscritto  prof. Donato Ferrara,  </w:t>
      </w:r>
      <w:r w:rsidDel="00000000" w:rsidR="00000000" w:rsidRPr="00000000">
        <w:rPr>
          <w:rFonts w:ascii="Calibri" w:cs="Calibri" w:eastAsia="Calibri" w:hAnsi="Calibri"/>
          <w:b w:val="1"/>
          <w:u w:val="single"/>
          <w:rtl w:val="0"/>
        </w:rPr>
        <w:t xml:space="preserve">d</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irigente </w:t>
      </w:r>
      <w:r w:rsidDel="00000000" w:rsidR="00000000" w:rsidRPr="00000000">
        <w:rPr>
          <w:rFonts w:ascii="Calibri" w:cs="Calibri" w:eastAsia="Calibri" w:hAnsi="Calibri"/>
          <w:b w:val="1"/>
          <w:u w:val="single"/>
          <w:rtl w:val="0"/>
        </w:rPr>
        <w:t xml:space="preserve">s</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colastico</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dell’Istituto  “Gorjux – Tridente - Vivante”</w:t>
      </w:r>
      <w:r w:rsidDel="00000000" w:rsidR="00000000" w:rsidRPr="00000000">
        <w:rPr>
          <w:rFonts w:ascii="Calibri" w:cs="Calibri" w:eastAsia="Calibri" w:hAnsi="Calibri"/>
          <w:rtl w:val="0"/>
        </w:rPr>
        <w:t xml:space="preserve"> si impegna ad autorizzare la partecipazione e a fornire l’informazione in suo possesso circa iniziative interne o esterne di formazione (coerenti con l’elenco sotto riportato).</w:t>
      </w:r>
      <w:r w:rsidDel="00000000" w:rsidR="00000000" w:rsidRPr="00000000">
        <w:rPr>
          <w:rtl w:val="0"/>
        </w:rPr>
      </w:r>
    </w:p>
    <w:p w:rsidR="00000000" w:rsidDel="00000000" w:rsidP="00000000" w:rsidRDefault="00000000" w:rsidRPr="00000000" w14:paraId="00000014">
      <w:pPr>
        <w:pageBreakBefore w:val="0"/>
        <w:spacing w:after="200" w:lineRule="auto"/>
        <w:rPr>
          <w:rFonts w:ascii="Calibri" w:cs="Calibri" w:eastAsia="Calibri" w:hAnsi="Calibri"/>
          <w:color w:val="303030"/>
          <w:highlight w:val="white"/>
        </w:rPr>
      </w:pPr>
      <w:r w:rsidDel="00000000" w:rsidR="00000000" w:rsidRPr="00000000">
        <w:rPr>
          <w:rFonts w:ascii="Calibri" w:cs="Calibri" w:eastAsia="Calibri" w:hAnsi="Calibri"/>
          <w:color w:val="303030"/>
          <w:highlight w:val="white"/>
          <w:rtl w:val="0"/>
        </w:rPr>
        <w:t xml:space="preserve">In particolare, si concorda quanto di seguito indicato:</w:t>
      </w:r>
    </w:p>
    <w:p w:rsidR="00000000" w:rsidDel="00000000" w:rsidP="00000000" w:rsidRDefault="00000000" w:rsidRPr="00000000" w14:paraId="00000015">
      <w:pPr>
        <w:pageBreakBefore w:val="0"/>
        <w:spacing w:after="200" w:lineRule="auto"/>
        <w:jc w:val="both"/>
        <w:rPr>
          <w:rFonts w:ascii="Calibri" w:cs="Calibri" w:eastAsia="Calibri" w:hAnsi="Calibri"/>
          <w:i w:val="1"/>
        </w:rPr>
      </w:pPr>
      <w:r w:rsidDel="00000000" w:rsidR="00000000" w:rsidRPr="00000000">
        <w:rPr>
          <w:rFonts w:ascii="Calibri" w:cs="Calibri" w:eastAsia="Calibri" w:hAnsi="Calibri"/>
          <w:color w:val="303030"/>
          <w:highlight w:val="white"/>
          <w:rtl w:val="0"/>
        </w:rPr>
        <w:t xml:space="preserve">ai sensi dell’art. 5 comma 3 del Decreto Ministeriale 27 ottobre 2015, n. 850, vengono stabiliti </w:t>
      </w:r>
      <w:r w:rsidDel="00000000" w:rsidR="00000000" w:rsidRPr="00000000">
        <w:rPr>
          <w:rFonts w:ascii="Calibri" w:cs="Calibri" w:eastAsia="Calibri" w:hAnsi="Calibri"/>
          <w:i w:val="1"/>
          <w:color w:val="303030"/>
          <w:highlight w:val="white"/>
          <w:rtl w:val="0"/>
        </w:rPr>
        <w:t xml:space="preserve">“gli </w:t>
      </w:r>
      <w:r w:rsidDel="00000000" w:rsidR="00000000" w:rsidRPr="00000000">
        <w:rPr>
          <w:rFonts w:ascii="Calibri" w:cs="Calibri" w:eastAsia="Calibri" w:hAnsi="Calibri"/>
          <w:b w:val="1"/>
          <w:i w:val="1"/>
          <w:color w:val="303030"/>
          <w:highlight w:val="white"/>
          <w:u w:val="single"/>
          <w:rtl w:val="0"/>
        </w:rPr>
        <w:t xml:space="preserve">obiettivi di sviluppo delle competenze</w:t>
      </w:r>
      <w:r w:rsidDel="00000000" w:rsidR="00000000" w:rsidRPr="00000000">
        <w:rPr>
          <w:rFonts w:ascii="Calibri" w:cs="Calibri" w:eastAsia="Calibri" w:hAnsi="Calibri"/>
          <w:i w:val="1"/>
          <w:color w:val="303030"/>
          <w:highlight w:val="white"/>
          <w:rtl w:val="0"/>
        </w:rPr>
        <w:t xml:space="preserve"> di natura culturale, disciplinare, didattico-metodologica e relazionale” </w:t>
      </w:r>
      <w:r w:rsidDel="00000000" w:rsidR="00000000" w:rsidRPr="00000000">
        <w:rPr>
          <w:rFonts w:ascii="Calibri" w:cs="Calibri" w:eastAsia="Calibri" w:hAnsi="Calibri"/>
          <w:color w:val="303030"/>
          <w:highlight w:val="white"/>
          <w:rtl w:val="0"/>
        </w:rPr>
        <w:t xml:space="preserve">del docente neo immesso come di seguito</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1"/>
          <w:smallCaps w:val="0"/>
          <w:strike w:val="0"/>
          <w:color w:val="303030"/>
          <w:sz w:val="22"/>
          <w:szCs w:val="22"/>
          <w:highlight w:val="white"/>
          <w:vertAlign w:val="baseline"/>
        </w:rPr>
      </w:pPr>
      <w:r w:rsidDel="00000000" w:rsidR="00000000" w:rsidRPr="00000000">
        <w:rPr>
          <w:rFonts w:ascii="Calibri" w:cs="Calibri" w:eastAsia="Calibri" w:hAnsi="Calibri"/>
          <w:i w:val="1"/>
          <w:smallCaps w:val="0"/>
          <w:strike w:val="0"/>
          <w:color w:val="303030"/>
          <w:sz w:val="22"/>
          <w:szCs w:val="22"/>
          <w:highlight w:val="white"/>
          <w:u w:val="none"/>
          <w:vertAlign w:val="baseline"/>
          <w:rtl w:val="0"/>
        </w:rPr>
        <w:t xml:space="preserve">Migliorare l’azione didattica mediante l’uso delle nuove tecnologie digitali;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1"/>
          <w:smallCaps w:val="0"/>
          <w:strike w:val="0"/>
          <w:color w:val="303030"/>
          <w:sz w:val="22"/>
          <w:szCs w:val="22"/>
          <w:highlight w:val="white"/>
          <w:vertAlign w:val="baseline"/>
        </w:rPr>
      </w:pPr>
      <w:r w:rsidDel="00000000" w:rsidR="00000000" w:rsidRPr="00000000">
        <w:rPr>
          <w:rFonts w:ascii="Calibri" w:cs="Calibri" w:eastAsia="Calibri" w:hAnsi="Calibri"/>
          <w:i w:val="1"/>
          <w:smallCaps w:val="0"/>
          <w:strike w:val="0"/>
          <w:color w:val="303030"/>
          <w:sz w:val="22"/>
          <w:szCs w:val="22"/>
          <w:highlight w:val="white"/>
          <w:u w:val="none"/>
          <w:vertAlign w:val="baseline"/>
          <w:rtl w:val="0"/>
        </w:rPr>
        <w:t xml:space="preserve">Gestire efficacemente un gruppo classe;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1"/>
          <w:smallCaps w:val="0"/>
          <w:strike w:val="0"/>
          <w:color w:val="303030"/>
          <w:sz w:val="22"/>
          <w:szCs w:val="22"/>
          <w:highlight w:val="white"/>
          <w:vertAlign w:val="baseline"/>
        </w:rPr>
      </w:pPr>
      <w:r w:rsidDel="00000000" w:rsidR="00000000" w:rsidRPr="00000000">
        <w:rPr>
          <w:rFonts w:ascii="Calibri" w:cs="Calibri" w:eastAsia="Calibri" w:hAnsi="Calibri"/>
          <w:i w:val="1"/>
          <w:smallCaps w:val="0"/>
          <w:strike w:val="0"/>
          <w:color w:val="303030"/>
          <w:sz w:val="22"/>
          <w:szCs w:val="22"/>
          <w:highlight w:val="white"/>
          <w:u w:val="none"/>
          <w:vertAlign w:val="baseline"/>
          <w:rtl w:val="0"/>
        </w:rPr>
        <w:t xml:space="preserve">Progettare attività didattiche che favoriscano l’inclusione di allievi con bisogni educativi speciali;</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303030"/>
          <w:sz w:val="22"/>
          <w:szCs w:val="22"/>
          <w:highlight w:val="white"/>
          <w:vertAlign w:val="baseline"/>
        </w:rPr>
      </w:pPr>
      <w:r w:rsidDel="00000000" w:rsidR="00000000" w:rsidRPr="00000000">
        <w:rPr>
          <w:rFonts w:ascii="Calibri" w:cs="Calibri" w:eastAsia="Calibri" w:hAnsi="Calibri"/>
          <w:i w:val="1"/>
          <w:smallCaps w:val="0"/>
          <w:strike w:val="0"/>
          <w:color w:val="303030"/>
          <w:sz w:val="22"/>
          <w:szCs w:val="22"/>
          <w:highlight w:val="white"/>
          <w:u w:val="none"/>
          <w:vertAlign w:val="baseline"/>
          <w:rtl w:val="0"/>
        </w:rPr>
        <w:t xml:space="preserve">Progettare percorsi educativi riguardanti lo sviluppo sostenibile e la cittadinanza globale;  </w:t>
      </w:r>
      <w:r w:rsidDel="00000000" w:rsidR="00000000" w:rsidRPr="00000000">
        <w:rPr>
          <w:rtl w:val="0"/>
        </w:rPr>
      </w:r>
    </w:p>
    <w:p w:rsidR="00000000" w:rsidDel="00000000" w:rsidP="00000000" w:rsidRDefault="00000000" w:rsidRPr="00000000" w14:paraId="0000001A">
      <w:pPr>
        <w:pageBreakBefore w:val="0"/>
        <w:spacing w:after="200" w:lineRule="auto"/>
        <w:jc w:val="both"/>
        <w:rPr>
          <w:rFonts w:ascii="Calibri" w:cs="Calibri" w:eastAsia="Calibri" w:hAnsi="Calibri"/>
        </w:rPr>
      </w:pPr>
      <w:r w:rsidDel="00000000" w:rsidR="00000000" w:rsidRPr="00000000">
        <w:rPr>
          <w:rFonts w:ascii="Calibri" w:cs="Calibri" w:eastAsia="Calibri" w:hAnsi="Calibri"/>
          <w:color w:val="303030"/>
          <w:highlight w:val="white"/>
          <w:rtl w:val="0"/>
        </w:rPr>
        <w:t xml:space="preserve">Tali obiettivi sono </w:t>
      </w:r>
      <w:r w:rsidDel="00000000" w:rsidR="00000000" w:rsidRPr="00000000">
        <w:rPr>
          <w:rFonts w:ascii="Calibri" w:cs="Calibri" w:eastAsia="Calibri" w:hAnsi="Calibri"/>
          <w:i w:val="1"/>
          <w:color w:val="303030"/>
          <w:highlight w:val="white"/>
          <w:rtl w:val="0"/>
        </w:rPr>
        <w:t xml:space="preserve">“da raggiungere attraverso le </w:t>
      </w:r>
      <w:r w:rsidDel="00000000" w:rsidR="00000000" w:rsidRPr="00000000">
        <w:rPr>
          <w:rFonts w:ascii="Calibri" w:cs="Calibri" w:eastAsia="Calibri" w:hAnsi="Calibri"/>
          <w:b w:val="1"/>
          <w:i w:val="1"/>
          <w:color w:val="303030"/>
          <w:highlight w:val="white"/>
          <w:u w:val="single"/>
          <w:rtl w:val="0"/>
        </w:rPr>
        <w:t xml:space="preserve">attività formative</w:t>
      </w:r>
      <w:r w:rsidDel="00000000" w:rsidR="00000000" w:rsidRPr="00000000">
        <w:rPr>
          <w:rFonts w:ascii="Calibri" w:cs="Calibri" w:eastAsia="Calibri" w:hAnsi="Calibri"/>
          <w:i w:val="1"/>
          <w:color w:val="303030"/>
          <w:highlight w:val="white"/>
          <w:rtl w:val="0"/>
        </w:rPr>
        <w:t xml:space="preserve"> di cui all’articolo 6 e la partecipazione ad attività formative attivate dall’istituzione scolastica o da reti di scuole nonché l’utilizzo eventuale delle risorse della Carta di cui all’articolo 1, comma 121, della Legge”  </w:t>
      </w:r>
      <w:r w:rsidDel="00000000" w:rsidR="00000000" w:rsidRPr="00000000">
        <w:rPr>
          <w:rFonts w:ascii="Calibri" w:cs="Calibri" w:eastAsia="Calibri" w:hAnsi="Calibri"/>
          <w:color w:val="303030"/>
          <w:highlight w:val="white"/>
          <w:rtl w:val="0"/>
        </w:rPr>
        <w:t xml:space="preserve">[Legge 13 luglio 2015, n. 107/15]</w:t>
      </w:r>
      <w:r w:rsidDel="00000000" w:rsidR="00000000" w:rsidRPr="00000000">
        <w:rPr>
          <w:rFonts w:ascii="Calibri" w:cs="Calibri" w:eastAsia="Calibri" w:hAnsi="Calibri"/>
          <w:i w:val="1"/>
          <w:color w:val="303030"/>
          <w:highlight w:val="white"/>
          <w:rtl w:val="0"/>
        </w:rPr>
        <w:t xml:space="preserve"> </w:t>
      </w:r>
      <w:r w:rsidDel="00000000" w:rsidR="00000000" w:rsidRPr="00000000">
        <w:rPr>
          <w:rFonts w:ascii="Calibri" w:cs="Calibri" w:eastAsia="Calibri" w:hAnsi="Calibri"/>
          <w:color w:val="303030"/>
          <w:highlight w:val="white"/>
          <w:rtl w:val="0"/>
        </w:rPr>
        <w:t xml:space="preserve">(selezionare le aree di interesse che si intendono approfondire)</w:t>
      </w:r>
      <w:r w:rsidDel="00000000" w:rsidR="00000000" w:rsidRPr="00000000">
        <w:rPr>
          <w:rtl w:val="0"/>
        </w:rPr>
      </w:r>
    </w:p>
    <w:p w:rsidR="00000000" w:rsidDel="00000000" w:rsidP="00000000" w:rsidRDefault="00000000" w:rsidRPr="00000000" w14:paraId="0000001B">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a. nuove risorse digitali e loro impatto sulla didattica;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b. gestione della classe e problematiche relazionali; </w:t>
      </w:r>
    </w:p>
    <w:p w:rsidR="00000000" w:rsidDel="00000000" w:rsidP="00000000" w:rsidRDefault="00000000" w:rsidRPr="00000000" w14:paraId="0000001D">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c. valutazione didattica e valutazione di sistema (autovalutazione e miglioramento); </w:t>
      </w:r>
    </w:p>
    <w:p w:rsidR="00000000" w:rsidDel="00000000" w:rsidP="00000000" w:rsidRDefault="00000000" w:rsidRPr="00000000" w14:paraId="0000001E">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d. bisogni educativi speciali;</w:t>
      </w:r>
      <w:r w:rsidDel="00000000" w:rsidR="00000000" w:rsidRPr="00000000">
        <w:rPr>
          <w:rFonts w:ascii="Calibri" w:cs="Calibri" w:eastAsia="Calibri" w:hAnsi="Calibri"/>
          <w:b w:val="1"/>
          <w:u w:val="single"/>
          <w:rtl w:val="0"/>
        </w:rPr>
        <w:t xml:space="preserve"> </w:t>
      </w:r>
      <w:r w:rsidDel="00000000" w:rsidR="00000000" w:rsidRPr="00000000">
        <w:rPr>
          <w:rtl w:val="0"/>
        </w:rPr>
      </w:r>
    </w:p>
    <w:p w:rsidR="00000000" w:rsidDel="00000000" w:rsidP="00000000" w:rsidRDefault="00000000" w:rsidRPr="00000000" w14:paraId="0000001F">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e. contrasto alla dispersione scolastica; </w:t>
      </w:r>
    </w:p>
    <w:p w:rsidR="00000000" w:rsidDel="00000000" w:rsidP="00000000" w:rsidRDefault="00000000" w:rsidRPr="00000000" w14:paraId="00000020">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f. inclusione sociale e dinamiche interculturali; </w:t>
      </w:r>
    </w:p>
    <w:p w:rsidR="00000000" w:rsidDel="00000000" w:rsidP="00000000" w:rsidRDefault="00000000" w:rsidRPr="00000000" w14:paraId="00000021">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g. orientamento e alternanza scuola-lavoro; </w:t>
      </w:r>
    </w:p>
    <w:p w:rsidR="00000000" w:rsidDel="00000000" w:rsidP="00000000" w:rsidRDefault="00000000" w:rsidRPr="00000000" w14:paraId="00000022">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 </w:t>
        <w:tab/>
        <w:t xml:space="preserve">h. buone pratiche di didattiche disciplinari;</w:t>
      </w:r>
    </w:p>
    <w:p w:rsidR="00000000" w:rsidDel="00000000" w:rsidP="00000000" w:rsidRDefault="00000000" w:rsidRPr="00000000" w14:paraId="00000023">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  ]</w:t>
        <w:tab/>
        <w:t xml:space="preserve">i. educazione allo sviluppo sostenibile e cittadinanza globale;</w:t>
      </w:r>
    </w:p>
    <w:p w:rsidR="00000000" w:rsidDel="00000000" w:rsidP="00000000" w:rsidRDefault="00000000" w:rsidRPr="00000000" w14:paraId="00000024">
      <w:pPr>
        <w:pageBreakBefore w:val="0"/>
        <w:spacing w:after="20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  ] </w:t>
        <w:tab/>
        <w:t xml:space="preserve">j. educazione all’affettività.</w:t>
      </w:r>
    </w:p>
    <w:p w:rsidR="00000000" w:rsidDel="00000000" w:rsidP="00000000" w:rsidRDefault="00000000" w:rsidRPr="00000000" w14:paraId="00000025">
      <w:pPr>
        <w:pageBreakBefore w:val="0"/>
        <w:spacing w:after="200" w:lineRule="auto"/>
        <w:rPr>
          <w:rFonts w:ascii="Calibri" w:cs="Calibri" w:eastAsia="Calibri" w:hAnsi="Calibri"/>
        </w:rPr>
      </w:pPr>
      <w:bookmarkStart w:colFirst="0" w:colLast="0" w:name="_n1na3upnxe6q" w:id="1"/>
      <w:bookmarkEnd w:id="1"/>
      <w:r w:rsidDel="00000000" w:rsidR="00000000" w:rsidRPr="00000000">
        <w:rPr>
          <w:rFonts w:ascii="Calibri" w:cs="Calibri" w:eastAsia="Calibri" w:hAnsi="Calibri"/>
          <w:rtl w:val="0"/>
        </w:rPr>
        <w:t xml:space="preserve">Come da nota del M.I. prot. n. 30345 del 04.10.2021, d</w:t>
      </w:r>
      <w:r w:rsidDel="00000000" w:rsidR="00000000" w:rsidRPr="00000000">
        <w:rPr>
          <w:rFonts w:ascii="Calibri" w:cs="Calibri" w:eastAsia="Calibri" w:hAnsi="Calibri"/>
          <w:rtl w:val="0"/>
        </w:rPr>
        <w:t xml:space="preserve">urante quest’ anno scolastico 2021_22 occorrerà dedicare una specifica attenzione ai seguenti temi:</w:t>
      </w:r>
    </w:p>
    <w:p w:rsidR="00000000" w:rsidDel="00000000" w:rsidP="00000000" w:rsidRDefault="00000000" w:rsidRPr="00000000" w14:paraId="00000026">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iniziative e provvedimenti legati alla gestione delle istituzioni scolastiche in fase di emergenza pandemica;</w:t>
      </w:r>
    </w:p>
    <w:p w:rsidR="00000000" w:rsidDel="00000000" w:rsidP="00000000" w:rsidRDefault="00000000" w:rsidRPr="00000000" w14:paraId="00000027">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metodologie e tecnologie della didattica digitale e loro integrazione nel curricolo;</w:t>
      </w:r>
    </w:p>
    <w:p w:rsidR="00000000" w:rsidDel="00000000" w:rsidP="00000000" w:rsidRDefault="00000000" w:rsidRPr="00000000" w14:paraId="00000028">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competenze digitali dei docenti;</w:t>
      </w:r>
    </w:p>
    <w:p w:rsidR="00000000" w:rsidDel="00000000" w:rsidP="00000000" w:rsidRDefault="00000000" w:rsidRPr="00000000" w14:paraId="00000029">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inclusione sociale e dinamiche interculturali;</w:t>
      </w:r>
    </w:p>
    <w:p w:rsidR="00000000" w:rsidDel="00000000" w:rsidP="00000000" w:rsidRDefault="00000000" w:rsidRPr="00000000" w14:paraId="0000002A">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gestione della classe e dinamiche relazionali, con particolare riferimento alla prevenzione dei fenomeni di violenza, bullismo e discriminazioni;</w:t>
      </w:r>
    </w:p>
    <w:p w:rsidR="00000000" w:rsidDel="00000000" w:rsidP="00000000" w:rsidRDefault="00000000" w:rsidRPr="00000000" w14:paraId="0000002B">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competenze relazionali e competenze trasversali (soft-skills e character skills);</w:t>
      </w:r>
    </w:p>
    <w:p w:rsidR="00000000" w:rsidDel="00000000" w:rsidP="00000000" w:rsidRDefault="00000000" w:rsidRPr="00000000" w14:paraId="0000002C">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bisogni educativi speciali;</w:t>
      </w:r>
    </w:p>
    <w:p w:rsidR="00000000" w:rsidDel="00000000" w:rsidP="00000000" w:rsidRDefault="00000000" w:rsidRPr="00000000" w14:paraId="0000002D">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motivare gli studenti ad apprendere;</w:t>
      </w:r>
    </w:p>
    <w:p w:rsidR="00000000" w:rsidDel="00000000" w:rsidP="00000000" w:rsidRDefault="00000000" w:rsidRPr="00000000" w14:paraId="0000002E">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innovazione della didattica delle discipline;</w:t>
      </w:r>
    </w:p>
    <w:p w:rsidR="00000000" w:rsidDel="00000000" w:rsidP="00000000" w:rsidRDefault="00000000" w:rsidRPr="00000000" w14:paraId="0000002F">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insegnamento di educazione civica e sua integrazione nel curricolo;</w:t>
      </w:r>
    </w:p>
    <w:p w:rsidR="00000000" w:rsidDel="00000000" w:rsidP="00000000" w:rsidRDefault="00000000" w:rsidRPr="00000000" w14:paraId="00000030">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valutazione finale degli apprendimenti;</w:t>
      </w:r>
    </w:p>
    <w:p w:rsidR="00000000" w:rsidDel="00000000" w:rsidP="00000000" w:rsidRDefault="00000000" w:rsidRPr="00000000" w14:paraId="00000031">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percorsi per le Competenze Trasversali e l’Orientamento;</w:t>
      </w:r>
    </w:p>
    <w:p w:rsidR="00000000" w:rsidDel="00000000" w:rsidP="00000000" w:rsidRDefault="00000000" w:rsidRPr="00000000" w14:paraId="00000032">
      <w:pPr>
        <w:pageBreakBefore w:val="0"/>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educazione sostenibile e transizione ecologica, con particolare riferimento al Piano “Rigenerazione</w:t>
      </w:r>
    </w:p>
    <w:p w:rsidR="00000000" w:rsidDel="00000000" w:rsidP="00000000" w:rsidRDefault="00000000" w:rsidRPr="00000000" w14:paraId="00000033">
      <w:pPr>
        <w:pageBreakBefore w:val="0"/>
        <w:spacing w:after="200" w:lineRule="auto"/>
        <w:jc w:val="both"/>
        <w:rPr>
          <w:rFonts w:ascii="Calibri" w:cs="Calibri" w:eastAsia="Calibri" w:hAnsi="Calibri"/>
        </w:rPr>
      </w:pPr>
      <w:r w:rsidDel="00000000" w:rsidR="00000000" w:rsidRPr="00000000">
        <w:rPr>
          <w:rFonts w:ascii="Calibri" w:cs="Calibri" w:eastAsia="Calibri" w:hAnsi="Calibri"/>
          <w:rtl w:val="0"/>
        </w:rPr>
        <w:t xml:space="preserve">Scuola” presentato nel corso del 2020-2021.</w:t>
      </w:r>
    </w:p>
    <w:p w:rsidR="00000000" w:rsidDel="00000000" w:rsidP="00000000" w:rsidRDefault="00000000" w:rsidRPr="00000000" w14:paraId="00000034">
      <w:pPr>
        <w:pageBreakBefore w:val="0"/>
        <w:spacing w:after="200" w:lineRule="auto"/>
        <w:jc w:val="both"/>
        <w:rPr>
          <w:rFonts w:ascii="Calibri" w:cs="Calibri" w:eastAsia="Calibri" w:hAnsi="Calibri"/>
        </w:rPr>
      </w:pPr>
      <w:r w:rsidDel="00000000" w:rsidR="00000000" w:rsidRPr="00000000">
        <w:rPr>
          <w:rFonts w:ascii="Calibri" w:cs="Calibri" w:eastAsia="Calibri" w:hAnsi="Calibri"/>
          <w:i w:val="1"/>
          <w:color w:val="303030"/>
          <w:highlight w:val="white"/>
          <w:rtl w:val="0"/>
        </w:rPr>
        <w:t xml:space="preserve">Il docente in periodo di formazione e prova redige la propria </w:t>
      </w:r>
      <w:r w:rsidDel="00000000" w:rsidR="00000000" w:rsidRPr="00000000">
        <w:rPr>
          <w:rFonts w:ascii="Calibri" w:cs="Calibri" w:eastAsia="Calibri" w:hAnsi="Calibri"/>
          <w:b w:val="1"/>
          <w:i w:val="1"/>
          <w:color w:val="303030"/>
          <w:highlight w:val="white"/>
          <w:u w:val="single"/>
          <w:rtl w:val="0"/>
        </w:rPr>
        <w:t xml:space="preserve">programmazione annuale,</w:t>
      </w:r>
      <w:r w:rsidDel="00000000" w:rsidR="00000000" w:rsidRPr="00000000">
        <w:rPr>
          <w:rFonts w:ascii="Calibri" w:cs="Calibri" w:eastAsia="Calibri" w:hAnsi="Calibri"/>
          <w:i w:val="1"/>
          <w:color w:val="303030"/>
          <w:highlight w:val="white"/>
          <w:rtl w:val="0"/>
        </w:rPr>
        <w:t xml:space="preserve"> in cui specifica, condividendoli con il tutor, gli esiti di apprendimento attesi, le metodologie didattiche, le strategie inclusive per alunni con bisogni educativi speciali e di sviluppo delle eccellenze, gli strumenti e i criteri di valutazione, che costituiscono complessivamente gli obiettivi dell’azione didattica</w:t>
      </w:r>
      <w:r w:rsidDel="00000000" w:rsidR="00000000" w:rsidRPr="00000000">
        <w:rPr>
          <w:rFonts w:ascii="Calibri" w:cs="Calibri" w:eastAsia="Calibri" w:hAnsi="Calibri"/>
          <w:color w:val="303030"/>
          <w:highlight w:val="white"/>
          <w:rtl w:val="0"/>
        </w:rPr>
        <w:t xml:space="preserve"> (art. 4, comma 2 del Decreto Ministeriale n. 850/2015).</w:t>
      </w:r>
      <w:r w:rsidDel="00000000" w:rsidR="00000000" w:rsidRPr="00000000">
        <w:rPr>
          <w:rtl w:val="0"/>
        </w:rPr>
      </w:r>
    </w:p>
    <w:p w:rsidR="00000000" w:rsidDel="00000000" w:rsidP="00000000" w:rsidRDefault="00000000" w:rsidRPr="00000000" w14:paraId="00000035">
      <w:pPr>
        <w:pageBreakBefore w:val="0"/>
        <w:jc w:val="both"/>
        <w:rPr>
          <w:rFonts w:ascii="Calibri" w:cs="Calibri" w:eastAsia="Calibri" w:hAnsi="Calibri"/>
        </w:rPr>
      </w:pPr>
      <w:r w:rsidDel="00000000" w:rsidR="00000000" w:rsidRPr="00000000">
        <w:rPr>
          <w:rFonts w:ascii="Calibri" w:cs="Calibri" w:eastAsia="Calibri" w:hAnsi="Calibri"/>
          <w:i w:val="1"/>
          <w:rtl w:val="0"/>
        </w:rPr>
        <w:t xml:space="preserve">Al termine del periodo di formazione e prova, il docente, con la supervisione del docente tutor, effettuerà una riflessione sull’evoluzione della propria professionalità, partendo da una rilettura critica del bilancio iniziale. Tale riflessione può informare il posizionamento dei Bisogni Formativi Futuri.</w:t>
      </w:r>
      <w:r w:rsidDel="00000000" w:rsidR="00000000" w:rsidRPr="00000000">
        <w:rPr>
          <w:rtl w:val="0"/>
        </w:rPr>
      </w:r>
    </w:p>
    <w:p w:rsidR="00000000" w:rsidDel="00000000" w:rsidP="00000000" w:rsidRDefault="00000000" w:rsidRPr="00000000" w14:paraId="00000036">
      <w:pPr>
        <w:pageBreakBefore w:val="0"/>
        <w:spacing w:after="200" w:lineRule="auto"/>
        <w:rPr>
          <w:rFonts w:ascii="Calibri" w:cs="Calibri" w:eastAsia="Calibri" w:hAnsi="Calibri"/>
        </w:rPr>
      </w:pPr>
      <w:r w:rsidDel="00000000" w:rsidR="00000000" w:rsidRPr="00000000">
        <w:rPr>
          <w:rFonts w:ascii="Calibri" w:cs="Calibri" w:eastAsia="Calibri" w:hAnsi="Calibri"/>
          <w:rtl w:val="0"/>
        </w:rPr>
        <w:t xml:space="preserve">BARI, </w:t>
      </w:r>
    </w:p>
    <w:p w:rsidR="00000000" w:rsidDel="00000000" w:rsidP="00000000" w:rsidRDefault="00000000" w:rsidRPr="00000000" w14:paraId="00000037">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IL DOCENTE </w:t>
      </w:r>
    </w:p>
    <w:p w:rsidR="00000000" w:rsidDel="00000000" w:rsidP="00000000" w:rsidRDefault="00000000" w:rsidRPr="00000000" w14:paraId="00000038">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prof.  &lt;&lt;cognome&gt;&gt;</w:t>
      </w:r>
    </w:p>
    <w:p w:rsidR="00000000" w:rsidDel="00000000" w:rsidP="00000000" w:rsidRDefault="00000000" w:rsidRPr="00000000" w14:paraId="00000039">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A">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IL TUTOR </w:t>
      </w:r>
    </w:p>
    <w:p w:rsidR="00000000" w:rsidDel="00000000" w:rsidP="00000000" w:rsidRDefault="00000000" w:rsidRPr="00000000" w14:paraId="0000003B">
      <w:pPr>
        <w:pageBreakBefore w:val="0"/>
        <w:spacing w:after="0" w:line="240" w:lineRule="auto"/>
        <w:rPr>
          <w:rFonts w:ascii="Calibri" w:cs="Calibri" w:eastAsia="Calibri" w:hAnsi="Calibri"/>
        </w:rPr>
      </w:pPr>
      <w:r w:rsidDel="00000000" w:rsidR="00000000" w:rsidRPr="00000000">
        <w:rPr>
          <w:rFonts w:ascii="Calibri" w:cs="Calibri" w:eastAsia="Calibri" w:hAnsi="Calibri"/>
          <w:rtl w:val="0"/>
        </w:rPr>
        <w:t xml:space="preserve">prof. &lt;&lt;tutor&gt;&gt;</w:t>
        <w:tab/>
        <w:tab/>
        <w:tab/>
        <w:tab/>
      </w:r>
    </w:p>
    <w:p w:rsidR="00000000" w:rsidDel="00000000" w:rsidP="00000000" w:rsidRDefault="00000000" w:rsidRPr="00000000" w14:paraId="0000003C">
      <w:pPr>
        <w:pageBreakBefore w:val="0"/>
        <w:spacing w:after="200" w:lineRule="auto"/>
        <w:ind w:left="4956" w:firstLine="707.0000000000005"/>
        <w:rPr>
          <w:rFonts w:ascii="Calibri" w:cs="Calibri" w:eastAsia="Calibri" w:hAnsi="Calibri"/>
        </w:rPr>
      </w:pPr>
      <w:r w:rsidDel="00000000" w:rsidR="00000000" w:rsidRPr="00000000">
        <w:rPr>
          <w:rFonts w:ascii="Calibri" w:cs="Calibri" w:eastAsia="Calibri" w:hAnsi="Calibri"/>
          <w:rtl w:val="0"/>
        </w:rPr>
        <w:t xml:space="preserve">IL DIRIGENTE SCOLASTICO</w:t>
      </w:r>
    </w:p>
    <w:p w:rsidR="00000000" w:rsidDel="00000000" w:rsidP="00000000" w:rsidRDefault="00000000" w:rsidRPr="00000000" w14:paraId="0000003D">
      <w:pPr>
        <w:pageBreakBefore w:val="0"/>
        <w:spacing w:after="200" w:lineRule="auto"/>
        <w:ind w:left="4956" w:firstLine="707.0000000000005"/>
        <w:rPr>
          <w:rFonts w:ascii="Calibri" w:cs="Calibri" w:eastAsia="Calibri" w:hAnsi="Calibri"/>
        </w:rPr>
      </w:pPr>
      <w:r w:rsidDel="00000000" w:rsidR="00000000" w:rsidRPr="00000000">
        <w:rPr>
          <w:rFonts w:ascii="Calibri" w:cs="Calibri" w:eastAsia="Calibri" w:hAnsi="Calibri"/>
          <w:rtl w:val="0"/>
        </w:rPr>
        <w:t xml:space="preserve">   prof. Donato Ferrara</w:t>
      </w:r>
    </w:p>
    <w:sectPr>
      <w:pgSz w:h="16838" w:w="11906" w:orient="portrait"/>
      <w:pgMar w:bottom="566.9291338582677" w:top="708.661417322834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istitutogorjuxtridentevivante.gov.it" TargetMode="External"/><Relationship Id="rId10" Type="http://schemas.openxmlformats.org/officeDocument/2006/relationships/hyperlink" Target="mailto:bais03700e@pec.istruzione.it" TargetMode="External"/><Relationship Id="rId9" Type="http://schemas.openxmlformats.org/officeDocument/2006/relationships/hyperlink" Target="mailto:bais03700e@istruzione.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